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255DE" w14:textId="255322AF" w:rsidR="00990BEA" w:rsidRPr="001D2951" w:rsidRDefault="001D2951">
      <w:pPr>
        <w:rPr>
          <w:b/>
          <w:bCs/>
        </w:rPr>
      </w:pPr>
      <w:r w:rsidRPr="001D2951">
        <w:rPr>
          <w:b/>
          <w:bCs/>
        </w:rPr>
        <w:t>Behavioural Architect Resource List</w:t>
      </w:r>
    </w:p>
    <w:p w14:paraId="01666BD8" w14:textId="37B40361" w:rsidR="001D2951" w:rsidRDefault="001D2951">
      <w:pPr>
        <w:rPr>
          <w:b/>
          <w:bCs/>
        </w:rPr>
      </w:pPr>
      <w:r>
        <w:rPr>
          <w:b/>
          <w:bCs/>
        </w:rPr>
        <w:t>COM-B</w:t>
      </w:r>
    </w:p>
    <w:p w14:paraId="0FF2652D" w14:textId="68CCF2FA" w:rsidR="001D2951" w:rsidRDefault="002E1470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9924E85" wp14:editId="346F2275">
            <wp:extent cx="5731510" cy="3324225"/>
            <wp:effectExtent l="0" t="0" r="0" b="317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5F16D" w14:textId="78CAD2F2" w:rsidR="001D2951" w:rsidRDefault="002E1470" w:rsidP="00DA1E47">
      <w:pPr>
        <w:jc w:val="center"/>
      </w:pPr>
      <w:r>
        <w:tab/>
      </w:r>
    </w:p>
    <w:p w14:paraId="5E0D9B7D" w14:textId="77777777" w:rsidR="000854EF" w:rsidRDefault="000854EF"/>
    <w:p w14:paraId="6250311F" w14:textId="7E492C28" w:rsidR="009B7473" w:rsidRDefault="001D2951">
      <w:r>
        <w:t xml:space="preserve">COM-B is a popular behaviour change model designed by Susan Michie and colleagues from the University College London. </w:t>
      </w:r>
    </w:p>
    <w:p w14:paraId="6869B4B0" w14:textId="77777777" w:rsidR="009B7473" w:rsidRPr="009B7473" w:rsidRDefault="009B7473" w:rsidP="009B7473">
      <w:r w:rsidRPr="009B7473">
        <w:t>The components of the COM-B Model intact as follows:</w:t>
      </w:r>
    </w:p>
    <w:p w14:paraId="3A45B215" w14:textId="0673B58A" w:rsidR="009B7473" w:rsidRPr="009B7473" w:rsidRDefault="009B7473" w:rsidP="009B7473">
      <w:pPr>
        <w:pStyle w:val="ListParagraph"/>
        <w:numPr>
          <w:ilvl w:val="0"/>
          <w:numId w:val="2"/>
        </w:numPr>
      </w:pPr>
      <w:r w:rsidRPr="009B7473">
        <w:t>C and O often interact to influence M.</w:t>
      </w:r>
    </w:p>
    <w:p w14:paraId="1ECDA9EB" w14:textId="7EFE8673" w:rsidR="009B7473" w:rsidRPr="009B7473" w:rsidRDefault="009B7473" w:rsidP="009B7473">
      <w:pPr>
        <w:pStyle w:val="ListParagraph"/>
        <w:numPr>
          <w:ilvl w:val="0"/>
          <w:numId w:val="2"/>
        </w:numPr>
      </w:pPr>
      <w:r w:rsidRPr="009B7473">
        <w:t xml:space="preserve">C, O, M influence Behaviour (B) together. </w:t>
      </w:r>
    </w:p>
    <w:p w14:paraId="52FC717D" w14:textId="22C68EB6" w:rsidR="009B7473" w:rsidRPr="009B7473" w:rsidRDefault="009B7473" w:rsidP="009B7473">
      <w:pPr>
        <w:pStyle w:val="ListParagraph"/>
        <w:numPr>
          <w:ilvl w:val="0"/>
          <w:numId w:val="2"/>
        </w:numPr>
      </w:pPr>
      <w:r w:rsidRPr="009B7473">
        <w:t xml:space="preserve">Behaviour influences these three components too which creates a feedback loop that leads to long term behaviour. </w:t>
      </w:r>
    </w:p>
    <w:p w14:paraId="7D3E350E" w14:textId="557175C3" w:rsidR="009B7473" w:rsidRDefault="009B7473" w:rsidP="009B7473">
      <w:r w:rsidRPr="009B7473">
        <w:t>Successful interventions will change one or more of these components in a way that maximises the new behaviour and reduces risk of old behaviours being repeated.</w:t>
      </w:r>
    </w:p>
    <w:p w14:paraId="0B9473C9" w14:textId="5CAE033B" w:rsidR="001D2951" w:rsidRDefault="001D2951">
      <w:r>
        <w:t xml:space="preserve">Link to the full article: </w:t>
      </w:r>
      <w:hyperlink r:id="rId6" w:history="1">
        <w:r w:rsidRPr="00C010D4">
          <w:rPr>
            <w:rStyle w:val="Hyperlink"/>
          </w:rPr>
          <w:t>https://www.ncbi.nlm.nih.gov/pmc/articles/PMC3096582/</w:t>
        </w:r>
      </w:hyperlink>
      <w:r>
        <w:t xml:space="preserve"> </w:t>
      </w:r>
    </w:p>
    <w:p w14:paraId="1ABEC7E7" w14:textId="240797C0" w:rsidR="001D2951" w:rsidRDefault="001D2951"/>
    <w:p w14:paraId="23888600" w14:textId="77777777" w:rsidR="00DA1E47" w:rsidRDefault="00DA1E47">
      <w:pPr>
        <w:rPr>
          <w:b/>
          <w:bCs/>
        </w:rPr>
      </w:pPr>
    </w:p>
    <w:p w14:paraId="00332B8B" w14:textId="77777777" w:rsidR="00DA1E47" w:rsidRDefault="00DA1E47">
      <w:pPr>
        <w:rPr>
          <w:b/>
          <w:bCs/>
        </w:rPr>
      </w:pPr>
    </w:p>
    <w:p w14:paraId="73BAB71C" w14:textId="77777777" w:rsidR="00DA1E47" w:rsidRDefault="00DA1E47">
      <w:pPr>
        <w:rPr>
          <w:b/>
          <w:bCs/>
        </w:rPr>
      </w:pPr>
    </w:p>
    <w:p w14:paraId="3E6C82C2" w14:textId="77777777" w:rsidR="00DA1E47" w:rsidRDefault="00DA1E47">
      <w:pPr>
        <w:rPr>
          <w:b/>
          <w:bCs/>
        </w:rPr>
      </w:pPr>
    </w:p>
    <w:p w14:paraId="505F5966" w14:textId="77777777" w:rsidR="00DA1E47" w:rsidRDefault="00DA1E47">
      <w:pPr>
        <w:rPr>
          <w:b/>
          <w:bCs/>
        </w:rPr>
      </w:pPr>
    </w:p>
    <w:p w14:paraId="07A0C265" w14:textId="77777777" w:rsidR="00DA1E47" w:rsidRDefault="00DA1E47">
      <w:pPr>
        <w:rPr>
          <w:b/>
          <w:bCs/>
        </w:rPr>
      </w:pPr>
    </w:p>
    <w:p w14:paraId="7EF663D8" w14:textId="77777777" w:rsidR="00DA1E47" w:rsidRDefault="00DA1E47">
      <w:pPr>
        <w:rPr>
          <w:b/>
          <w:bCs/>
        </w:rPr>
      </w:pPr>
    </w:p>
    <w:p w14:paraId="49813AF6" w14:textId="77777777" w:rsidR="001F34F6" w:rsidRDefault="001F34F6">
      <w:pPr>
        <w:sectPr w:rsidR="001F34F6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7813C8" w14:textId="1A1E2FC8" w:rsidR="001F34F6" w:rsidRDefault="001F34F6" w:rsidP="001F34F6">
      <w:pPr>
        <w:rPr>
          <w:b/>
          <w:bCs/>
        </w:rPr>
      </w:pPr>
      <w:r>
        <w:rPr>
          <w:b/>
          <w:bCs/>
        </w:rPr>
        <w:lastRenderedPageBreak/>
        <w:t>MINDSPACE</w:t>
      </w:r>
    </w:p>
    <w:p w14:paraId="5867D5F7" w14:textId="357AD4E9" w:rsidR="006860A8" w:rsidRDefault="001F34F6" w:rsidP="001F34F6">
      <w:r>
        <w:t xml:space="preserve">MINDSPACE is a useful framework created by the Behavioural Insights Team which distils a number of biases and heuristics into 9 overarching principles. </w:t>
      </w:r>
      <w:r w:rsidR="006860A8">
        <w:t>These principles can be useful for thinking about what interventions could be applied to different contexts.</w:t>
      </w:r>
    </w:p>
    <w:p w14:paraId="65771B21" w14:textId="6D5833ED" w:rsidR="001F34F6" w:rsidRDefault="00A55BE4" w:rsidP="001F34F6">
      <w:r>
        <w:rPr>
          <w:noProof/>
        </w:rPr>
        <w:drawing>
          <wp:anchor distT="0" distB="0" distL="114300" distR="114300" simplePos="0" relativeHeight="251658240" behindDoc="0" locked="0" layoutInCell="1" allowOverlap="1" wp14:anchorId="41E91EC4" wp14:editId="68BF78AD">
            <wp:simplePos x="0" y="0"/>
            <wp:positionH relativeFrom="column">
              <wp:posOffset>0</wp:posOffset>
            </wp:positionH>
            <wp:positionV relativeFrom="paragraph">
              <wp:posOffset>424815</wp:posOffset>
            </wp:positionV>
            <wp:extent cx="8863330" cy="1165860"/>
            <wp:effectExtent l="0" t="0" r="1270" b="254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F6">
        <w:t>These</w:t>
      </w:r>
      <w:r w:rsidR="006860A8">
        <w:t xml:space="preserve"> overarching principles</w:t>
      </w:r>
      <w:r w:rsidR="001F34F6">
        <w:t xml:space="preserve"> include:</w:t>
      </w:r>
    </w:p>
    <w:p w14:paraId="0CA18E93" w14:textId="77777777" w:rsidR="00B83BD5" w:rsidRDefault="00B83BD5" w:rsidP="001F34F6"/>
    <w:p w14:paraId="43EAF8D2" w14:textId="68373F43" w:rsidR="00B83BD5" w:rsidRDefault="00B83BD5" w:rsidP="00B83BD5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B83BD5">
        <w:rPr>
          <w:b/>
          <w:bCs/>
        </w:rPr>
        <w:t>Messenger</w:t>
      </w:r>
      <w:r>
        <w:t>: We are heavily influenced by who communicates information to us</w:t>
      </w:r>
    </w:p>
    <w:p w14:paraId="04A9C9C5" w14:textId="59950E8E" w:rsidR="00B83BD5" w:rsidRDefault="00B83BD5" w:rsidP="00B83BD5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B83BD5">
        <w:rPr>
          <w:b/>
          <w:bCs/>
        </w:rPr>
        <w:t>Incentives</w:t>
      </w:r>
      <w:r>
        <w:t>: Responses to incentives are shaped by predictable mental shortcuts</w:t>
      </w:r>
    </w:p>
    <w:p w14:paraId="67FDC93C" w14:textId="7D31D1D4" w:rsidR="00B83BD5" w:rsidRDefault="00B83BD5" w:rsidP="00B83BD5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B83BD5">
        <w:rPr>
          <w:b/>
          <w:bCs/>
        </w:rPr>
        <w:t>Norms</w:t>
      </w:r>
      <w:r>
        <w:t>: We tend to follow what those around us are already doing</w:t>
      </w:r>
    </w:p>
    <w:p w14:paraId="63E0D3D6" w14:textId="31C4F2FC" w:rsidR="00B83BD5" w:rsidRDefault="00B83BD5" w:rsidP="00B83BD5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B83BD5">
        <w:rPr>
          <w:b/>
          <w:bCs/>
        </w:rPr>
        <w:t>Defaults</w:t>
      </w:r>
      <w:r>
        <w:t>: We “go with the flow” of pre-set options that are offered to us</w:t>
      </w:r>
    </w:p>
    <w:p w14:paraId="6175E88C" w14:textId="7CEF569C" w:rsidR="00B83BD5" w:rsidRDefault="00B83BD5" w:rsidP="00B83BD5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B83BD5">
        <w:rPr>
          <w:b/>
          <w:bCs/>
        </w:rPr>
        <w:t>Saliency</w:t>
      </w:r>
      <w:r>
        <w:t>: Our behaviour is greatly influenced by what our attention is drawn to</w:t>
      </w:r>
    </w:p>
    <w:p w14:paraId="07633A3F" w14:textId="2C3FF4CA" w:rsidR="00B83BD5" w:rsidRDefault="00B83BD5" w:rsidP="00B83BD5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B83BD5">
        <w:rPr>
          <w:b/>
          <w:bCs/>
        </w:rPr>
        <w:t>Priming</w:t>
      </w:r>
      <w:r>
        <w:t>: People behave differently if they have been “primed” by certain cues</w:t>
      </w:r>
    </w:p>
    <w:p w14:paraId="1A6B0840" w14:textId="5C37D2C4" w:rsidR="00B83BD5" w:rsidRDefault="00B83BD5" w:rsidP="00B83BD5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B83BD5">
        <w:rPr>
          <w:b/>
          <w:bCs/>
        </w:rPr>
        <w:t>Affect</w:t>
      </w:r>
      <w:r>
        <w:t>: Emotional associations can powerfully shape out actions</w:t>
      </w:r>
    </w:p>
    <w:p w14:paraId="21464545" w14:textId="249E01F8" w:rsidR="00B83BD5" w:rsidRDefault="00B83BD5" w:rsidP="00B83BD5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B83BD5">
        <w:rPr>
          <w:b/>
          <w:bCs/>
        </w:rPr>
        <w:t>Commitment</w:t>
      </w:r>
      <w:r>
        <w:t>: We seek to be consistent with ou</w:t>
      </w:r>
      <w:r w:rsidR="00CD701A">
        <w:t>r</w:t>
      </w:r>
      <w:r>
        <w:t xml:space="preserve"> public promises, and reciprocate acts</w:t>
      </w:r>
    </w:p>
    <w:p w14:paraId="134F3AE4" w14:textId="16821CE6" w:rsidR="00B83BD5" w:rsidRDefault="00B83BD5" w:rsidP="00B83BD5">
      <w:pPr>
        <w:pStyle w:val="ListParagraph"/>
        <w:numPr>
          <w:ilvl w:val="0"/>
          <w:numId w:val="2"/>
        </w:numPr>
        <w:ind w:left="714" w:hanging="357"/>
        <w:contextualSpacing w:val="0"/>
      </w:pPr>
      <w:r w:rsidRPr="00B83BD5">
        <w:rPr>
          <w:b/>
          <w:bCs/>
        </w:rPr>
        <w:t>Ego</w:t>
      </w:r>
      <w:r>
        <w:t>: We act in ways that make us feel important and better about ourselves</w:t>
      </w:r>
    </w:p>
    <w:p w14:paraId="62738B17" w14:textId="77777777" w:rsidR="00B83BD5" w:rsidRDefault="00B83BD5" w:rsidP="001F34F6"/>
    <w:p w14:paraId="423AA08E" w14:textId="285866FC" w:rsidR="001F34F6" w:rsidRPr="001F34F6" w:rsidRDefault="001F34F6" w:rsidP="001F34F6">
      <w:pPr>
        <w:sectPr w:rsidR="001F34F6" w:rsidRPr="001F34F6" w:rsidSect="001F34F6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t xml:space="preserve">Link to full article: </w:t>
      </w:r>
      <w:hyperlink r:id="rId8" w:history="1">
        <w:r w:rsidRPr="00C010D4">
          <w:rPr>
            <w:rStyle w:val="Hyperlink"/>
          </w:rPr>
          <w:t>https://www.bi.team/publications/mindspace/</w:t>
        </w:r>
      </w:hyperlink>
    </w:p>
    <w:p w14:paraId="352A5137" w14:textId="7333606A" w:rsidR="00197A26" w:rsidRDefault="008B481D" w:rsidP="00DE130B">
      <w:pPr>
        <w:rPr>
          <w:b/>
          <w:bCs/>
        </w:rPr>
      </w:pPr>
      <w:r>
        <w:rPr>
          <w:b/>
          <w:bCs/>
        </w:rPr>
        <w:lastRenderedPageBreak/>
        <w:t>APEASE Framewor</w:t>
      </w:r>
      <w:r w:rsidR="00AF1B91">
        <w:rPr>
          <w:b/>
          <w:bCs/>
        </w:rPr>
        <w:t>k</w:t>
      </w:r>
    </w:p>
    <w:p w14:paraId="614AEB2F" w14:textId="6F160CE3" w:rsidR="00197A26" w:rsidRDefault="008B481D" w:rsidP="00B610F3">
      <w:pPr>
        <w:spacing w:after="360"/>
      </w:pPr>
      <w:r>
        <w:t>The APEASE framework is a tool which supports practical, effective, and ethical running of behavioural interventions. The framework includes:</w:t>
      </w:r>
    </w:p>
    <w:p w14:paraId="4C6A44C2" w14:textId="3490B148" w:rsidR="008B481D" w:rsidRDefault="00DE1D41" w:rsidP="00DE130B">
      <w:r>
        <w:rPr>
          <w:noProof/>
        </w:rPr>
        <w:drawing>
          <wp:inline distT="0" distB="0" distL="0" distR="0" wp14:anchorId="2DEDD57F" wp14:editId="6257E775">
            <wp:extent cx="5731510" cy="7429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F10BE" w14:textId="77777777" w:rsidR="00B610F3" w:rsidRPr="00B610F3" w:rsidRDefault="00B610F3" w:rsidP="00B610F3">
      <w:pPr>
        <w:pStyle w:val="ListParagraph"/>
      </w:pPr>
    </w:p>
    <w:p w14:paraId="3DA31DEF" w14:textId="2795F5AF" w:rsidR="008B481D" w:rsidRDefault="008B481D" w:rsidP="0030009E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8B481D">
        <w:rPr>
          <w:b/>
          <w:bCs/>
        </w:rPr>
        <w:t>Acceptability</w:t>
      </w:r>
      <w:r>
        <w:t>: How far is it acceptable to all stakeholders?</w:t>
      </w:r>
    </w:p>
    <w:p w14:paraId="6BE558FB" w14:textId="372385BB" w:rsidR="008B481D" w:rsidRDefault="008B481D" w:rsidP="0030009E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8B481D">
        <w:rPr>
          <w:b/>
          <w:bCs/>
        </w:rPr>
        <w:t>Practicability</w:t>
      </w:r>
      <w:r>
        <w:t>: Can it be implemented as designed within the indented context, material or human resources?</w:t>
      </w:r>
    </w:p>
    <w:p w14:paraId="68CE2BD3" w14:textId="75D526CB" w:rsidR="008B481D" w:rsidRDefault="008B481D" w:rsidP="0030009E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8B481D">
        <w:rPr>
          <w:b/>
          <w:bCs/>
        </w:rPr>
        <w:t>Effectiveness</w:t>
      </w:r>
      <w:r>
        <w:t>: How effective and cost-effective is it in achieving desired objectives in the target population?</w:t>
      </w:r>
    </w:p>
    <w:p w14:paraId="0D3E3CCD" w14:textId="53D41202" w:rsidR="008B481D" w:rsidRDefault="008B481D" w:rsidP="0030009E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8B481D">
        <w:rPr>
          <w:b/>
          <w:bCs/>
        </w:rPr>
        <w:t>Affordability</w:t>
      </w:r>
      <w:r>
        <w:t>: How fa</w:t>
      </w:r>
      <w:r w:rsidR="007F6002">
        <w:t>r</w:t>
      </w:r>
      <w:r>
        <w:t xml:space="preserve"> can it be afforded when delivered at the scale intended?</w:t>
      </w:r>
    </w:p>
    <w:p w14:paraId="48A7470B" w14:textId="0429C6BA" w:rsidR="008B481D" w:rsidRDefault="008B481D" w:rsidP="0030009E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8B481D">
        <w:rPr>
          <w:b/>
          <w:bCs/>
        </w:rPr>
        <w:t>Side-Effects</w:t>
      </w:r>
      <w:r>
        <w:t>: How far does it lead to unintended adverse of beneficial outcomes?</w:t>
      </w:r>
    </w:p>
    <w:p w14:paraId="51B9847E" w14:textId="2E15F341" w:rsidR="008B481D" w:rsidRDefault="008B481D" w:rsidP="0030009E">
      <w:pPr>
        <w:pStyle w:val="ListParagraph"/>
        <w:numPr>
          <w:ilvl w:val="0"/>
          <w:numId w:val="1"/>
        </w:numPr>
        <w:ind w:left="714" w:hanging="357"/>
        <w:contextualSpacing w:val="0"/>
      </w:pPr>
      <w:r w:rsidRPr="008B481D">
        <w:rPr>
          <w:b/>
          <w:bCs/>
        </w:rPr>
        <w:t>Equity</w:t>
      </w:r>
      <w:r>
        <w:t>: How far does it increase or decrease differences between advantaged and disadvantaged sectors of society?</w:t>
      </w:r>
    </w:p>
    <w:p w14:paraId="0C1E5E6B" w14:textId="0418F921" w:rsidR="008B481D" w:rsidRDefault="008B481D" w:rsidP="00DE130B"/>
    <w:p w14:paraId="4D1A1AB0" w14:textId="2C605336" w:rsidR="008B481D" w:rsidRPr="008B481D" w:rsidRDefault="008B481D" w:rsidP="00DE130B">
      <w:r>
        <w:t xml:space="preserve">Link to full article: </w:t>
      </w:r>
      <w:hyperlink r:id="rId10" w:history="1">
        <w:r w:rsidRPr="00C010D4">
          <w:rPr>
            <w:rStyle w:val="Hyperlink"/>
          </w:rPr>
          <w:t>https://www.unlockingbehaviourchange.com/pdfs/5c766be7b6281890464249.pdf</w:t>
        </w:r>
      </w:hyperlink>
      <w:r>
        <w:t xml:space="preserve"> </w:t>
      </w:r>
    </w:p>
    <w:sectPr w:rsidR="008B481D" w:rsidRPr="008B4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roy Light">
    <w:altName w:val="﷽﷽﷽﷽﷽﷽﷽﷽ight"/>
    <w:panose1 w:val="00000400000000000000"/>
    <w:charset w:val="4D"/>
    <w:family w:val="auto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6B2107"/>
    <w:multiLevelType w:val="hybridMultilevel"/>
    <w:tmpl w:val="ECAC25C8"/>
    <w:lvl w:ilvl="0" w:tplc="E8BC25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E5C90"/>
    <w:multiLevelType w:val="hybridMultilevel"/>
    <w:tmpl w:val="9A30A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F50"/>
    <w:rsid w:val="000854EF"/>
    <w:rsid w:val="000C5FC9"/>
    <w:rsid w:val="00197A26"/>
    <w:rsid w:val="001D2951"/>
    <w:rsid w:val="001F34F6"/>
    <w:rsid w:val="00201091"/>
    <w:rsid w:val="00282A7D"/>
    <w:rsid w:val="002E1470"/>
    <w:rsid w:val="0030009E"/>
    <w:rsid w:val="004048DD"/>
    <w:rsid w:val="004A64EE"/>
    <w:rsid w:val="0051516B"/>
    <w:rsid w:val="00595F50"/>
    <w:rsid w:val="00675920"/>
    <w:rsid w:val="006860A8"/>
    <w:rsid w:val="007F6002"/>
    <w:rsid w:val="00812B0E"/>
    <w:rsid w:val="008B481D"/>
    <w:rsid w:val="00990BEA"/>
    <w:rsid w:val="009B7473"/>
    <w:rsid w:val="00A55BE4"/>
    <w:rsid w:val="00A6275B"/>
    <w:rsid w:val="00A75559"/>
    <w:rsid w:val="00AF1B91"/>
    <w:rsid w:val="00B610F3"/>
    <w:rsid w:val="00B83BD5"/>
    <w:rsid w:val="00C43520"/>
    <w:rsid w:val="00CD701A"/>
    <w:rsid w:val="00D6746A"/>
    <w:rsid w:val="00DA1E47"/>
    <w:rsid w:val="00DA507F"/>
    <w:rsid w:val="00DE130B"/>
    <w:rsid w:val="00DE1D41"/>
    <w:rsid w:val="00E12C57"/>
    <w:rsid w:val="00EE313A"/>
    <w:rsid w:val="00EF2321"/>
    <w:rsid w:val="00F004F0"/>
    <w:rsid w:val="00F70E04"/>
    <w:rsid w:val="00F85E4A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7A73B"/>
  <w15:chartTrackingRefBased/>
  <w15:docId w15:val="{A705C331-2778-974B-8415-C14323E9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ilroy Light" w:eastAsiaTheme="minorHAnsi" w:hAnsi="Gilroy Light" w:cs="Times New Roman (Body CS)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29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9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13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F6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.team/publications/mindspa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3096582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unlockingbehaviourchange.com/pdfs/5c766be7b6281890464249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Nixon</dc:creator>
  <cp:keywords/>
  <dc:description/>
  <cp:lastModifiedBy>Mana Jhaveri</cp:lastModifiedBy>
  <cp:revision>38</cp:revision>
  <dcterms:created xsi:type="dcterms:W3CDTF">2021-03-25T13:25:00Z</dcterms:created>
  <dcterms:modified xsi:type="dcterms:W3CDTF">2021-04-14T11:56:00Z</dcterms:modified>
</cp:coreProperties>
</file>